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1"/>
        <w:keepLines w:val="1"/>
        <w:pageBreakBefore w:val="0"/>
        <w:widowControl w:val="1"/>
        <w:pBdr>
          <w:top w:space="0" w:sz="0" w:val="nil"/>
          <w:left w:space="0" w:sz="0" w:val="nil"/>
          <w:bottom w:space="0" w:sz="0" w:val="nil"/>
          <w:right w:space="0" w:sz="0" w:val="nil"/>
          <w:between w:space="0" w:sz="0" w:val="nil"/>
        </w:pBdr>
        <w:shd w:fill="ffffff" w:val="clear"/>
        <w:spacing w:after="200" w:before="500" w:line="240" w:lineRule="auto"/>
        <w:ind w:left="0" w:right="0" w:firstLine="0"/>
        <w:jc w:val="left"/>
        <w:rPr/>
      </w:pPr>
      <w:bookmarkStart w:colFirst="0" w:colLast="0" w:name="_su1mnm8u1xff" w:id="0"/>
      <w:bookmarkEnd w:id="0"/>
      <w:r w:rsidDel="00000000" w:rsidR="00000000" w:rsidRPr="00000000">
        <w:rPr>
          <w:rtl w:val="0"/>
        </w:rPr>
        <w:t xml:space="preserve">Introducción</w:t>
      </w:r>
    </w:p>
    <w:p w:rsidR="00000000" w:rsidDel="00000000" w:rsidP="00000000" w:rsidRDefault="00000000" w:rsidRPr="00000000" w14:paraId="00000002">
      <w:pPr>
        <w:ind w:left="0" w:firstLine="0"/>
        <w:rPr/>
      </w:pPr>
      <w:r w:rsidDel="00000000" w:rsidR="00000000" w:rsidRPr="00000000">
        <w:rPr>
          <w:rtl w:val="0"/>
        </w:rPr>
        <w:t xml:space="preserve">Este acuerdo sigue la línea de los contratos modernizados de estilo «relacional», cada vez más populares en Estados Unidos y en el extranjero. 🌍 En sustitución de las penalizaciones y las condiciones detalladas de incumplimiento, 🗡️💀🔨, el artículo 7 da a cada parte la oportunidad de cancelar en cualquier momento con sólo el valor ganado para liquidar. Sin demandas, sin daños, sin transferencias de propiedad intelectual. Los ingresos se dividen en función del sudor y el dinero adelantado por el título, y sin «recuperación».</w:t>
      </w:r>
    </w:p>
    <w:p w:rsidR="00000000" w:rsidDel="00000000" w:rsidP="00000000" w:rsidRDefault="00000000" w:rsidRPr="00000000" w14:paraId="00000003">
      <w:pPr>
        <w:ind w:left="0" w:firstLine="0"/>
        <w:rPr/>
      </w:pPr>
      <w:r w:rsidDel="00000000" w:rsidR="00000000" w:rsidRPr="00000000">
        <w:rPr>
          <w:rtl w:val="0"/>
        </w:rPr>
        <w:t xml:space="preserve">Este contexto es especialmente relevante teniendo en cuenta el propósito 🐬 del acuerdo, que consiste en, con un presupuesto mínimo, hacer algo que otros humanos disfruten. La misión es vender diversión, divertirse, trabajar juntos y compartir las recompensas. 🤘</w:t>
      </w:r>
    </w:p>
    <w:p w:rsidR="00000000" w:rsidDel="00000000" w:rsidP="00000000" w:rsidRDefault="00000000" w:rsidRPr="00000000" w14:paraId="00000004">
      <w:pPr>
        <w:pStyle w:val="Heading1"/>
        <w:widowControl w:val="1"/>
        <w:numPr>
          <w:ilvl w:val="0"/>
          <w:numId w:val="1"/>
        </w:numPr>
        <w:rPr>
          <w:color w:val="095c6f"/>
        </w:rPr>
      </w:pPr>
      <w:bookmarkStart w:colFirst="0" w:colLast="0" w:name="_d0ip8abwjysh" w:id="1"/>
      <w:bookmarkEnd w:id="1"/>
      <w:r w:rsidDel="00000000" w:rsidR="00000000" w:rsidRPr="00000000">
        <w:rPr>
          <w:rtl w:val="0"/>
        </w:rPr>
        <w:t xml:space="preserve">Identidades</w:t>
      </w:r>
      <w:r w:rsidDel="00000000" w:rsidR="00000000" w:rsidRPr="00000000">
        <w:rPr>
          <w:rtl w:val="0"/>
        </w:rPr>
      </w:r>
    </w:p>
    <w:p w:rsidR="00000000" w:rsidDel="00000000" w:rsidP="00000000" w:rsidRDefault="00000000" w:rsidRPr="00000000" w14:paraId="00000005">
      <w:pPr>
        <w:pStyle w:val="Subtitle"/>
        <w:spacing w:before="0" w:lineRule="auto"/>
        <w:ind w:left="0" w:firstLine="0"/>
        <w:rPr>
          <w:rFonts w:ascii="PT Sans" w:cs="PT Sans" w:eastAsia="PT Sans" w:hAnsi="PT Sans"/>
          <w:i w:val="1"/>
          <w:iCs w:val="1"/>
          <w:color w:val="f93175"/>
          <w:sz w:val="32"/>
          <w:szCs w:val="32"/>
        </w:rPr>
      </w:pPr>
      <w:bookmarkStart w:colFirst="0" w:colLast="0" w:name="_f07e0wrq3kzx" w:id="2"/>
      <w:bookmarkEnd w:id="2"/>
      <w:r w:rsidDel="00000000" w:rsidR="00000000" w:rsidRPr="00000000">
        <w:rPr>
          <w:color w:val="f93175"/>
          <w:rtl w:val="0"/>
        </w:rPr>
        <w:t xml:space="preserve">Estas son las personas que están de acuerdo</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Fonts w:ascii="Work Sans" w:cs="Work Sans" w:eastAsia="Work Sans" w:hAnsi="Work Sans"/>
          <w:rtl w:val="0"/>
        </w:rPr>
        <w:t xml:space="preserve">Lixeira Publishing es un</w:t>
      </w:r>
      <w:r w:rsidDel="00000000" w:rsidR="00000000" w:rsidRPr="00000000">
        <w:rPr>
          <w:rtl w:val="0"/>
        </w:rPr>
        <w:t xml:space="preserve"> compañía de responsabilidad limitada</w:t>
      </w:r>
      <w:r w:rsidDel="00000000" w:rsidR="00000000" w:rsidRPr="00000000">
        <w:rPr>
          <w:rFonts w:ascii="Work Sans" w:cs="Work Sans" w:eastAsia="Work Sans" w:hAnsi="Work Sans"/>
          <w:rtl w:val="0"/>
        </w:rPr>
        <w:t xml:space="preserve"> registrado </w:t>
      </w:r>
      <w:r w:rsidDel="00000000" w:rsidR="00000000" w:rsidRPr="00000000">
        <w:rPr>
          <w:rtl w:val="0"/>
        </w:rPr>
        <w:t xml:space="preserve">e</w:t>
      </w:r>
      <w:r w:rsidDel="00000000" w:rsidR="00000000" w:rsidRPr="00000000">
        <w:rPr>
          <w:rFonts w:ascii="Work Sans" w:cs="Work Sans" w:eastAsia="Work Sans" w:hAnsi="Work Sans"/>
          <w:rtl w:val="0"/>
        </w:rPr>
        <w:t xml:space="preserve">n Nue</w:t>
      </w:r>
      <w:r w:rsidDel="00000000" w:rsidR="00000000" w:rsidRPr="00000000">
        <w:rPr>
          <w:rtl w:val="0"/>
        </w:rPr>
        <w:t xml:space="preserve">va México, EE.UU. con «Business ID» 7504284 y operado por [Managing Member] a [domicilio], tambien llama «Lixeira», o «Editor» en esta acuerdo.</w:t>
      </w:r>
    </w:p>
    <w:p w:rsidR="00000000" w:rsidDel="00000000" w:rsidP="00000000" w:rsidRDefault="00000000" w:rsidRPr="00000000" w14:paraId="0000000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[Su nombre], es un desarrollador de videojuegos, también denominado «[Nombre]» o «Desarrollador» en el presente acuerdo, que creó y posee </w:t>
      </w:r>
      <w:r w:rsidDel="00000000" w:rsidR="00000000" w:rsidRPr="00000000">
        <w:rPr>
          <w:b w:val="1"/>
          <w:bCs w:val="1"/>
          <w:rtl w:val="0"/>
        </w:rPr>
        <w:t xml:space="preserve">sin limitación </w:t>
      </w:r>
      <w:r w:rsidDel="00000000" w:rsidR="00000000" w:rsidRPr="00000000">
        <w:rPr>
          <w:rtl w:val="0"/>
        </w:rPr>
        <w:t xml:space="preserve">la obra creativa original [Juego].</w:t>
      </w:r>
      <w:r w:rsidDel="00000000" w:rsidR="00000000" w:rsidRPr="00000000">
        <w:rPr>
          <w:rtl w:val="0"/>
        </w:rPr>
      </w:r>
    </w:p>
    <w:p w:rsidR="00000000" w:rsidDel="00000000" w:rsidP="00000000" w:rsidRDefault="00000000" w:rsidRPr="00000000" w14:paraId="00000008">
      <w:pPr>
        <w:pStyle w:val="Heading1"/>
        <w:numPr>
          <w:ilvl w:val="0"/>
          <w:numId w:val="1"/>
        </w:numPr>
        <w:ind w:left="630.0000000000001" w:hanging="270.0000000000002"/>
      </w:pPr>
      <w:bookmarkStart w:colFirst="0" w:colLast="0" w:name="_yrmc0fjg0qp8" w:id="3"/>
      <w:bookmarkEnd w:id="3"/>
      <w:r w:rsidDel="00000000" w:rsidR="00000000" w:rsidRPr="00000000">
        <w:rPr>
          <w:rtl w:val="0"/>
        </w:rPr>
        <w:t xml:space="preserve">Objectivo</w:t>
      </w:r>
      <w:r w:rsidDel="00000000" w:rsidR="00000000" w:rsidRPr="00000000">
        <w:rPr>
          <w:rtl w:val="0"/>
        </w:rPr>
      </w:r>
    </w:p>
    <w:p w:rsidR="00000000" w:rsidDel="00000000" w:rsidP="00000000" w:rsidRDefault="00000000" w:rsidRPr="00000000" w14:paraId="00000009">
      <w:pPr>
        <w:pStyle w:val="Subtitle"/>
        <w:rPr>
          <w:rFonts w:ascii="Work Sans" w:cs="Work Sans" w:eastAsia="Work Sans" w:hAnsi="Work Sans"/>
          <w:sz w:val="30"/>
          <w:szCs w:val="30"/>
        </w:rPr>
      </w:pPr>
      <w:bookmarkStart w:colFirst="0" w:colLast="0" w:name="_afn4vf2zdmq0" w:id="4"/>
      <w:bookmarkEnd w:id="4"/>
      <w:r w:rsidDel="00000000" w:rsidR="00000000" w:rsidRPr="00000000">
        <w:rPr>
          <w:rtl w:val="0"/>
        </w:rPr>
        <w:t xml:space="preserve">Para que la gente juegue [Juego].</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Lixeira y el Desarrollador trabajarán juntos para publicar [Juego] como título gratuito en Steam y en el bazar de Xbox Live, sujeto a la aprobación y condiciones de la plataforma.</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Lixeira y Developer probarán mercados adyacentes para generar ingresos, incluidos productos físicos y digitales.</w:t>
      </w:r>
    </w:p>
    <w:p w:rsidR="00000000" w:rsidDel="00000000" w:rsidP="00000000" w:rsidRDefault="00000000" w:rsidRPr="00000000" w14:paraId="0000000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Tanto el editor como el desarrollador son entidades </w:t>
      </w:r>
      <w:r w:rsidDel="00000000" w:rsidR="00000000" w:rsidRPr="00000000">
        <w:rPr>
          <w:rtl w:val="0"/>
        </w:rPr>
        <w:t xml:space="preserve">«escala indie»</w:t>
      </w:r>
      <w:r w:rsidDel="00000000" w:rsidR="00000000" w:rsidRPr="00000000">
        <w:rPr>
          <w:rtl w:val="0"/>
        </w:rPr>
        <w:t xml:space="preserve">. El propósito de este acuerdo es establecer una relación de cooperación, respeto mutuo 🤝 y ayuda que esperamos se convierta en productos que generen ingresos.</w:t>
      </w:r>
    </w:p>
    <w:p w:rsidR="00000000" w:rsidDel="00000000" w:rsidP="00000000" w:rsidRDefault="00000000" w:rsidRPr="00000000" w14:paraId="0000000D">
      <w:pPr>
        <w:pStyle w:val="Heading1"/>
        <w:widowControl w:val="1"/>
        <w:numPr>
          <w:ilvl w:val="0"/>
          <w:numId w:val="1"/>
        </w:numPr>
        <w:spacing w:after="80" w:before="500" w:lineRule="auto"/>
        <w:ind w:left="630.0000000000001" w:hanging="270.0000000000002"/>
      </w:pPr>
      <w:bookmarkStart w:colFirst="0" w:colLast="0" w:name="_onxoftm6wntv" w:id="5"/>
      <w:bookmarkEnd w:id="5"/>
      <w:r w:rsidDel="00000000" w:rsidR="00000000" w:rsidRPr="00000000">
        <w:rPr>
          <w:rtl w:val="0"/>
        </w:rPr>
        <w:t xml:space="preserve">Propiedad Intelectual</w:t>
      </w:r>
      <w:r w:rsidDel="00000000" w:rsidR="00000000" w:rsidRPr="00000000">
        <w:rPr>
          <w:rtl w:val="0"/>
        </w:rPr>
      </w:r>
    </w:p>
    <w:p w:rsidR="00000000" w:rsidDel="00000000" w:rsidP="00000000" w:rsidRDefault="00000000" w:rsidRPr="00000000" w14:paraId="0000000E">
      <w:pPr>
        <w:pStyle w:val="Subtitle"/>
        <w:rPr>
          <w:rFonts w:ascii="Work Sans" w:cs="Work Sans" w:eastAsia="Work Sans" w:hAnsi="Work Sans"/>
        </w:rPr>
      </w:pPr>
      <w:bookmarkStart w:colFirst="0" w:colLast="0" w:name="_p85n3rfmeasq" w:id="6"/>
      <w:bookmarkEnd w:id="6"/>
      <w:r w:rsidDel="00000000" w:rsidR="00000000" w:rsidRPr="00000000">
        <w:rPr>
          <w:rtl w:val="0"/>
        </w:rPr>
        <w:t xml:space="preserve">El desarrollador concede al editor los derechos exclusivos para publicar [Juego] mientras este acuerdo esté en vigor. El desarrollador conserva la propiedad del proyecto y la PI relacionada, incluidos el título, los personajes, los activos y el código del juego.</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El Desarrollador acepta que Lixeira Publishing publique [Juego] utilizando la PI de fondo del Desarrollador y concede una licencia sobre dicha PI para crear materiales de marketing, escaparates 🛍️, mercancía física y mercancía digital. «PI de fondo» incluye todo lo que el Desarrollador ha terminado antes de ejecutar este acuerdo.</w:t>
      </w:r>
    </w:p>
    <w:p w:rsidR="00000000" w:rsidDel="00000000" w:rsidP="00000000" w:rsidRDefault="00000000" w:rsidRPr="00000000" w14:paraId="0000001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Lixeira acepta la licencia recíproca: el Desarrollador puede utilizar todo el trabajo visual o de auditoría generado para [Juego] por o en nombre del Desarrollador, que serán principalmente materiales de marketing.</w:t>
      </w:r>
      <w:r w:rsidDel="00000000" w:rsidR="00000000" w:rsidRPr="00000000">
        <w:rPr>
          <w:rtl w:val="0"/>
        </w:rPr>
      </w:r>
    </w:p>
    <w:p w:rsidR="00000000" w:rsidDel="00000000" w:rsidP="00000000" w:rsidRDefault="00000000" w:rsidRPr="00000000" w14:paraId="00000011">
      <w:pPr>
        <w:pStyle w:val="Heading1"/>
        <w:numPr>
          <w:ilvl w:val="0"/>
          <w:numId w:val="1"/>
        </w:numPr>
        <w:ind w:left="630.0000000000001" w:hanging="270.0000000000002"/>
      </w:pPr>
      <w:bookmarkStart w:colFirst="0" w:colLast="0" w:name="_5w4cscdhkavu" w:id="7"/>
      <w:bookmarkEnd w:id="7"/>
      <w:r w:rsidDel="00000000" w:rsidR="00000000" w:rsidRPr="00000000">
        <w:rPr>
          <w:rtl w:val="0"/>
        </w:rPr>
        <w:t xml:space="preserve">Fechas Clave</w:t>
      </w:r>
    </w:p>
    <w:p w:rsidR="00000000" w:rsidDel="00000000" w:rsidP="00000000" w:rsidRDefault="00000000" w:rsidRPr="00000000" w14:paraId="00000012">
      <w:pPr>
        <w:pStyle w:val="Subtitle"/>
        <w:rPr/>
      </w:pPr>
      <w:bookmarkStart w:colFirst="0" w:colLast="0" w:name="_rv4q4vagog4" w:id="8"/>
      <w:bookmarkEnd w:id="8"/>
      <w:r w:rsidDel="00000000" w:rsidR="00000000" w:rsidRPr="00000000">
        <w:rPr>
          <w:rtl w:val="0"/>
        </w:rPr>
        <w:t xml:space="preserve">Calendario indicativo de la alineación de Lixeira 2024 </w:t>
      </w:r>
      <w:r w:rsidDel="00000000" w:rsidR="00000000" w:rsidRPr="00000000">
        <w:rPr>
          <w:rtl w:val="0"/>
        </w:rPr>
      </w:r>
    </w:p>
    <w:p w:rsidR="00000000" w:rsidDel="00000000" w:rsidP="00000000" w:rsidRDefault="00000000" w:rsidRPr="00000000" w14:paraId="00000013">
      <w:pPr>
        <w:spacing w:after="120" w:lineRule="auto"/>
        <w:ind w:firstLine="720"/>
        <w:rPr/>
      </w:pPr>
      <w:r w:rsidDel="00000000" w:rsidR="00000000" w:rsidRPr="00000000">
        <w:rPr>
          <w:rtl w:val="0"/>
        </w:rPr>
        <w:t xml:space="preserve">2024 Ago 16</w:t>
        <w:tab/>
        <w:t xml:space="preserve">Lixeira</w:t>
        <w:tab/>
        <w:tab/>
        <w:t xml:space="preserve">Finalizar la lista de títulos</w:t>
      </w:r>
    </w:p>
    <w:p w:rsidR="00000000" w:rsidDel="00000000" w:rsidP="00000000" w:rsidRDefault="00000000" w:rsidRPr="00000000" w14:paraId="00000014">
      <w:pPr>
        <w:tabs>
          <w:tab w:val="left" w:leader="none" w:pos="2160"/>
        </w:tabs>
        <w:spacing w:after="120" w:lineRule="auto"/>
        <w:ind w:left="3600" w:hanging="2880"/>
        <w:rPr/>
      </w:pPr>
      <w:r w:rsidDel="00000000" w:rsidR="00000000" w:rsidRPr="00000000">
        <w:rPr>
          <w:rtl w:val="0"/>
        </w:rPr>
        <w:t xml:space="preserve">2024 Sep 24</w:t>
        <w:tab/>
      </w:r>
      <w:r w:rsidDel="00000000" w:rsidR="00000000" w:rsidRPr="00000000">
        <w:rPr>
          <w:rtl w:val="0"/>
        </w:rPr>
        <w:t xml:space="preserve">Desarrollador</w:t>
      </w:r>
      <w:r w:rsidDel="00000000" w:rsidR="00000000" w:rsidRPr="00000000">
        <w:rPr>
          <w:rtl w:val="0"/>
        </w:rPr>
        <w:tab/>
      </w:r>
      <w:r w:rsidDel="00000000" w:rsidR="00000000" w:rsidRPr="00000000">
        <w:rPr>
          <w:b w:val="1"/>
          <w:bCs w:val="1"/>
          <w:rtl w:val="0"/>
        </w:rPr>
        <w:t xml:space="preserve">Título terminado y interna de control de calidad.</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160"/>
        </w:tabs>
        <w:spacing w:after="120" w:before="0" w:line="276" w:lineRule="auto"/>
        <w:ind w:left="3600" w:right="0" w:hanging="2880"/>
        <w:jc w:val="left"/>
        <w:rPr/>
      </w:pPr>
      <w:r w:rsidDel="00000000" w:rsidR="00000000" w:rsidRPr="00000000">
        <w:rPr>
          <w:rtl w:val="0"/>
        </w:rPr>
        <w:t xml:space="preserve">2024 Oct 1</w:t>
        <w:tab/>
      </w:r>
      <w:r w:rsidDel="00000000" w:rsidR="00000000" w:rsidRPr="00000000">
        <w:rPr>
          <w:rtl w:val="0"/>
        </w:rPr>
        <w:t xml:space="preserve">Desarrollador</w:t>
      </w:r>
      <w:r w:rsidDel="00000000" w:rsidR="00000000" w:rsidRPr="00000000">
        <w:rPr>
          <w:rtl w:val="0"/>
        </w:rPr>
        <w:tab/>
        <w:t xml:space="preserve">Grabar vídeos de momentos destacados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160"/>
        </w:tabs>
        <w:spacing w:after="120" w:before="0" w:line="276" w:lineRule="auto"/>
        <w:ind w:left="3600" w:right="0" w:hanging="2880"/>
        <w:jc w:val="left"/>
        <w:rPr/>
      </w:pPr>
      <w:r w:rsidDel="00000000" w:rsidR="00000000" w:rsidRPr="00000000">
        <w:rPr>
          <w:rtl w:val="0"/>
        </w:rPr>
        <w:t xml:space="preserve">2024 Oct 8</w:t>
        <w:tab/>
        <w:t xml:space="preserve">Lixeira</w:t>
        <w:tab/>
        <w:t xml:space="preserve">Distribuir trailers para las versiones finales</w:t>
      </w:r>
    </w:p>
    <w:p w:rsidR="00000000" w:rsidDel="00000000" w:rsidP="00000000" w:rsidRDefault="00000000" w:rsidRPr="00000000" w14:paraId="00000017">
      <w:pPr>
        <w:spacing w:after="120" w:lineRule="auto"/>
        <w:ind w:firstLine="720"/>
        <w:rPr/>
      </w:pPr>
      <w:r w:rsidDel="00000000" w:rsidR="00000000" w:rsidRPr="00000000">
        <w:rPr>
          <w:rtl w:val="0"/>
        </w:rPr>
        <w:t xml:space="preserve">2024 Oct 8</w:t>
        <w:tab/>
      </w:r>
      <w:r w:rsidDel="00000000" w:rsidR="00000000" w:rsidRPr="00000000">
        <w:rPr>
          <w:rtl w:val="0"/>
        </w:rPr>
        <w:t xml:space="preserve">Desarrollador</w:t>
      </w:r>
      <w:r w:rsidDel="00000000" w:rsidR="00000000" w:rsidRPr="00000000">
        <w:rPr>
          <w:b w:val="1"/>
          <w:bCs w:val="1"/>
          <w:rtl w:val="0"/>
        </w:rPr>
        <w:tab/>
        <w:t xml:space="preserve">Integrar remolques </w:t>
      </w:r>
      <w:r w:rsidDel="00000000" w:rsidR="00000000" w:rsidRPr="00000000">
        <w:rPr>
          <w:rtl w:val="0"/>
        </w:rPr>
        <w:t xml:space="preserve">en [Juego]</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160"/>
        </w:tabs>
        <w:spacing w:after="120" w:before="0" w:line="276" w:lineRule="auto"/>
        <w:ind w:left="3600" w:right="0" w:hanging="2880"/>
        <w:jc w:val="left"/>
        <w:rPr/>
      </w:pPr>
      <w:r w:rsidDel="00000000" w:rsidR="00000000" w:rsidRPr="00000000">
        <w:rPr>
          <w:rtl w:val="0"/>
        </w:rPr>
        <w:t xml:space="preserve">2024 Oct 24</w:t>
        <w:tab/>
      </w:r>
      <w:r w:rsidDel="00000000" w:rsidR="00000000" w:rsidRPr="00000000">
        <w:rPr>
          <w:rtl w:val="0"/>
        </w:rPr>
        <w:t xml:space="preserve">Desarrollador</w:t>
        <w:tab/>
        <w:t xml:space="preserve">«Bug-fix build» final para festivos oficiales.</w:t>
      </w:r>
    </w:p>
    <w:p w:rsidR="00000000" w:rsidDel="00000000" w:rsidP="00000000" w:rsidRDefault="00000000" w:rsidRPr="00000000" w14:paraId="00000019">
      <w:pPr>
        <w:spacing w:after="120" w:lineRule="auto"/>
        <w:ind w:firstLine="720"/>
        <w:rPr/>
      </w:pPr>
      <w:r w:rsidDel="00000000" w:rsidR="00000000" w:rsidRPr="00000000">
        <w:rPr>
          <w:rtl w:val="0"/>
        </w:rPr>
        <w:t xml:space="preserve">2024 Dic 11</w:t>
        <w:tab/>
        <w:t xml:space="preserve">Lixeira</w:t>
        <w:tab/>
        <w:tab/>
        <w:t xml:space="preserve">Fin de año para todas las actividades. ¡Felices vacaciones!</w:t>
      </w:r>
      <w:r w:rsidDel="00000000" w:rsidR="00000000" w:rsidRPr="00000000">
        <w:rPr>
          <w:rtl w:val="0"/>
        </w:rPr>
      </w:r>
    </w:p>
    <w:p w:rsidR="00000000" w:rsidDel="00000000" w:rsidP="00000000" w:rsidRDefault="00000000" w:rsidRPr="00000000" w14:paraId="0000001A">
      <w:pPr>
        <w:pStyle w:val="Heading1"/>
        <w:numPr>
          <w:ilvl w:val="0"/>
          <w:numId w:val="1"/>
        </w:numPr>
        <w:spacing w:after="80" w:lineRule="auto"/>
        <w:ind w:left="630.0000000000001" w:hanging="270.0000000000002"/>
      </w:pPr>
      <w:bookmarkStart w:colFirst="0" w:colLast="0" w:name="_6rbm2xqk2tr9" w:id="9"/>
      <w:bookmarkEnd w:id="9"/>
      <w:r w:rsidDel="00000000" w:rsidR="00000000" w:rsidRPr="00000000">
        <w:rPr>
          <w:rtl w:val="0"/>
        </w:rPr>
        <w:t xml:space="preserve">Obligaciones del Editor</w:t>
      </w:r>
    </w:p>
    <w:p w:rsidR="00000000" w:rsidDel="00000000" w:rsidP="00000000" w:rsidRDefault="00000000" w:rsidRPr="00000000" w14:paraId="0000001B">
      <w:pPr>
        <w:pStyle w:val="Subtitle"/>
        <w:rPr/>
      </w:pPr>
      <w:bookmarkStart w:colFirst="0" w:colLast="0" w:name="_3ozmabm3imy9" w:id="10"/>
      <w:bookmarkEnd w:id="10"/>
      <w:r w:rsidDel="00000000" w:rsidR="00000000" w:rsidRPr="00000000">
        <w:rPr>
          <w:rtl w:val="0"/>
        </w:rPr>
        <w:t xml:space="preserve">Lixeira se compromete a lo siguiente:</w:t>
      </w:r>
    </w:p>
    <w:p w:rsidR="00000000" w:rsidDel="00000000" w:rsidP="00000000" w:rsidRDefault="00000000" w:rsidRPr="00000000" w14:paraId="0000001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Publicar el juego en Steam, registrar el dominio y el sitio web específicos del juego, crear mercancía para store.lixeirapublishing.com, solicitar la publicación en el Bazar Xbox.</w:t>
      </w:r>
    </w:p>
    <w:p w:rsidR="00000000" w:rsidDel="00000000" w:rsidP="00000000" w:rsidRDefault="00000000" w:rsidRPr="00000000" w14:paraId="0000001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Divulgar [Juego] exclusivamente dentro de su combinación visual y de género durante un año, lo que significa que Lixeira no publicará un título similar en ambos la misma categoría y temática visual/estética.</w:t>
      </w:r>
    </w:p>
    <w:p w:rsidR="00000000" w:rsidDel="00000000" w:rsidP="00000000" w:rsidRDefault="00000000" w:rsidRPr="00000000" w14:paraId="0000001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Realice pruebas de control de calidad </w:t>
      </w:r>
      <w:r w:rsidDel="00000000" w:rsidR="00000000" w:rsidRPr="00000000">
        <w:rPr>
          <w:rtl w:val="0"/>
        </w:rPr>
        <w:t xml:space="preserve">🐛 </w:t>
      </w:r>
      <w:r w:rsidDel="00000000" w:rsidR="00000000" w:rsidRPr="00000000">
        <w:rPr>
          <w:rtl w:val="0"/>
        </w:rPr>
        <w:t xml:space="preserve">en las versiones en curso desde la finalización de la alineación hasta la fecha de certificación del control de calidad en el calendario de hitos anterior.</w:t>
      </w:r>
    </w:p>
    <w:p w:rsidR="00000000" w:rsidDel="00000000" w:rsidP="00000000" w:rsidRDefault="00000000" w:rsidRPr="00000000" w14:paraId="0000001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Ayudar con la traducción para la localización en inglés, español y portugués.</w:t>
      </w:r>
    </w:p>
    <w:p w:rsidR="00000000" w:rsidDel="00000000" w:rsidP="00000000" w:rsidRDefault="00000000" w:rsidRPr="00000000" w14:paraId="00000020">
      <w:pPr>
        <w:pStyle w:val="Heading1"/>
        <w:numPr>
          <w:ilvl w:val="0"/>
          <w:numId w:val="1"/>
        </w:numPr>
        <w:ind w:left="630.0000000000001" w:hanging="270.0000000000002"/>
      </w:pPr>
      <w:bookmarkStart w:colFirst="0" w:colLast="0" w:name="_7ppochok49ed" w:id="11"/>
      <w:bookmarkEnd w:id="11"/>
      <w:r w:rsidDel="00000000" w:rsidR="00000000" w:rsidRPr="00000000">
        <w:rPr>
          <w:rtl w:val="0"/>
        </w:rPr>
        <w:t xml:space="preserve">Obligaciones del Desarrollador</w:t>
      </w:r>
    </w:p>
    <w:p w:rsidR="00000000" w:rsidDel="00000000" w:rsidP="00000000" w:rsidRDefault="00000000" w:rsidRPr="00000000" w14:paraId="00000021">
      <w:pPr>
        <w:pStyle w:val="Subtitle"/>
        <w:rPr/>
      </w:pPr>
      <w:bookmarkStart w:colFirst="0" w:colLast="0" w:name="_67qw9f488phx" w:id="12"/>
      <w:bookmarkEnd w:id="12"/>
      <w:r w:rsidDel="00000000" w:rsidR="00000000" w:rsidRPr="00000000">
        <w:rPr>
          <w:rtl w:val="0"/>
        </w:rPr>
        <w:t xml:space="preserve">Desarrollador se compromete a lo siguiente:</w:t>
      </w:r>
    </w:p>
    <w:p w:rsidR="00000000" w:rsidDel="00000000" w:rsidP="00000000" w:rsidRDefault="00000000" w:rsidRPr="00000000" w14:paraId="0000002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Completar el juego en las fechas del calendario de hitos según el artículo 4 anterior, incluyendo la localización en inglés de EE.UU., español como se habla en las en las américas y portugués de Brasil.</w:t>
      </w:r>
    </w:p>
    <w:p w:rsidR="00000000" w:rsidDel="00000000" w:rsidP="00000000" w:rsidRDefault="00000000" w:rsidRPr="00000000" w14:paraId="0000002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Mostrar exactamente dos trailers al comienzo de la experiencia del jugador: uno de «jugando ahora» y otro de «próxima atracción» para los demás juegos de Lixeira </w:t>
      </w:r>
    </w:p>
    <w:p w:rsidR="00000000" w:rsidDel="00000000" w:rsidP="00000000" w:rsidRDefault="00000000" w:rsidRPr="00000000" w14:paraId="0000002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200" w:before="0" w:line="276" w:lineRule="auto"/>
        <w:ind w:left="2160" w:right="0" w:hanging="360"/>
        <w:jc w:val="left"/>
      </w:pPr>
      <w:r w:rsidDel="00000000" w:rsidR="00000000" w:rsidRPr="00000000">
        <w:rPr>
          <w:rtl w:val="0"/>
        </w:rPr>
        <w:t xml:space="preserve">Predeterminado, esto se haría en forma de tráilers de «se emite ahora» y «próximas atracciones», similares a los del cine o el alquiler de películas a domicilio.</w:t>
      </w:r>
    </w:p>
    <w:p w:rsidR="00000000" w:rsidDel="00000000" w:rsidP="00000000" w:rsidRDefault="00000000" w:rsidRPr="00000000" w14:paraId="0000002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200" w:before="0" w:line="276" w:lineRule="auto"/>
        <w:ind w:left="2160" w:right="0" w:hanging="360"/>
        <w:jc w:val="left"/>
        <w:rPr>
          <w:u w:val="none"/>
        </w:rPr>
      </w:pPr>
      <w:r w:rsidDel="00000000" w:rsidR="00000000" w:rsidRPr="00000000">
        <w:rPr>
          <w:rtl w:val="0"/>
        </w:rPr>
        <w:t xml:space="preserve">Tráilers diegéticos y opcionales son mejores si son aceptados por escrito por el editor. Lo ideal sería que el juego incentivara el visionado recompensando al jugador con una bonificación de puntuación, un potenciador o una evasión de peligros.</w:t>
      </w:r>
    </w:p>
    <w:p w:rsidR="00000000" w:rsidDel="00000000" w:rsidP="00000000" w:rsidRDefault="00000000" w:rsidRPr="00000000" w14:paraId="0000002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Abordar los errores que «rompen el juego», cualquier cosa que provoque un fin involuntario de la experiencia del jugador y los «bloqueos blandos», en el plazo ideal de una semana.</w:t>
      </w:r>
    </w:p>
    <w:p w:rsidR="00000000" w:rsidDel="00000000" w:rsidP="00000000" w:rsidRDefault="00000000" w:rsidRPr="00000000" w14:paraId="0000002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Crear tres grabaciones de jugadas destacadas 📽️🎬 una de 5 segundos, 20 segundos y 120 segundos de duración antes de la fecha límite indicada en el artículo 4 anterior.</w:t>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Comparta activos de imágenes de alta resolución o vectoriales si dispone.</w:t>
      </w:r>
    </w:p>
    <w:p w:rsidR="00000000" w:rsidDel="00000000" w:rsidP="00000000" w:rsidRDefault="00000000" w:rsidRPr="00000000" w14:paraId="000000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Publicar versiónes privadas para control de calidad y pruebas de juego.</w:t>
      </w:r>
    </w:p>
    <w:p w:rsidR="00000000" w:rsidDel="00000000" w:rsidP="00000000" w:rsidRDefault="00000000" w:rsidRPr="00000000" w14:paraId="0000002A">
      <w:pPr>
        <w:pStyle w:val="Heading1"/>
        <w:numPr>
          <w:ilvl w:val="0"/>
          <w:numId w:val="1"/>
        </w:numPr>
        <w:ind w:left="630.0000000000001" w:hanging="270.0000000000002"/>
      </w:pPr>
      <w:bookmarkStart w:colFirst="0" w:colLast="0" w:name="_9625z7iobmdb" w:id="13"/>
      <w:bookmarkEnd w:id="13"/>
      <w:r w:rsidDel="00000000" w:rsidR="00000000" w:rsidRPr="00000000">
        <w:rPr>
          <w:rtl w:val="0"/>
        </w:rPr>
        <w:t xml:space="preserve">Derecho de cancelación e indemnización por daños y perjuicios</w:t>
      </w:r>
      <w:r w:rsidDel="00000000" w:rsidR="00000000" w:rsidRPr="00000000">
        <w:rPr>
          <w:rtl w:val="0"/>
        </w:rPr>
      </w:r>
    </w:p>
    <w:p w:rsidR="00000000" w:rsidDel="00000000" w:rsidP="00000000" w:rsidRDefault="00000000" w:rsidRPr="00000000" w14:paraId="0000002B">
      <w:pPr>
        <w:pStyle w:val="Subtitle"/>
        <w:rPr>
          <w:rFonts w:ascii="Work Sans" w:cs="Work Sans" w:eastAsia="Work Sans" w:hAnsi="Work Sans"/>
        </w:rPr>
      </w:pPr>
      <w:bookmarkStart w:colFirst="0" w:colLast="0" w:name="_xfehwi27ur7x" w:id="14"/>
      <w:bookmarkEnd w:id="14"/>
      <w:r w:rsidDel="00000000" w:rsidR="00000000" w:rsidRPr="00000000">
        <w:rPr>
          <w:rFonts w:ascii="Work Sans" w:cs="Work Sans" w:eastAsia="Work Sans" w:hAnsi="Work Sans"/>
          <w:rtl w:val="0"/>
        </w:rPr>
        <w:t xml:space="preserve">Cualquiera de las partes puede echarse atrás antes de la publicación. Los daños y perjuicios no pueden ser superiores a sólo uno dólar EE.UU., a menos que ganemos dinero de verdad, en cuyo caso se limitarían a lo que usted haya ganado en virtud de este acuerdo.</w:t>
      </w:r>
    </w:p>
    <w:p w:rsidR="00000000" w:rsidDel="00000000" w:rsidP="00000000" w:rsidRDefault="00000000" w:rsidRPr="00000000" w14:paraId="000000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Cualquiera de las partes puede, en cualquier momento rescindir este acuerdo por conveniencia mediante correo electrónico a las direcciones de correo electrónico que aparecen en la página de firma a continuación. Los mensajes en Discord u otro chat pueden modificarse a posteriori, por lo que no es efectivo cancelarlos.</w:t>
      </w:r>
    </w:p>
    <w:p w:rsidR="00000000" w:rsidDel="00000000" w:rsidP="00000000" w:rsidRDefault="00000000" w:rsidRPr="00000000" w14:paraId="0000002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Para mayor tranquilidad, los daños causados por cualquiera de las partes antes de la publicación no deben exceder de 1$ EEUU. La misma limitación se aplica después de la publicación a menos que el título gane más de 10.000$ EEUU, en cuyo caso los daños a una de las partes no pueden exceder el valor ganado en virtud de este acuerdo para la otra parte.</w:t>
      </w:r>
      <w:r w:rsidDel="00000000" w:rsidR="00000000" w:rsidRPr="00000000">
        <w:rPr>
          <w:rtl w:val="0"/>
        </w:rPr>
      </w:r>
    </w:p>
    <w:p w:rsidR="00000000" w:rsidDel="00000000" w:rsidP="00000000" w:rsidRDefault="00000000" w:rsidRPr="00000000" w14:paraId="0000002E">
      <w:pPr>
        <w:pStyle w:val="Heading1"/>
        <w:numPr>
          <w:ilvl w:val="0"/>
          <w:numId w:val="1"/>
        </w:numPr>
        <w:ind w:left="630.0000000000001" w:hanging="270.0000000000002"/>
      </w:pPr>
      <w:bookmarkStart w:colFirst="0" w:colLast="0" w:name="_4kuoq1wtfupd" w:id="15"/>
      <w:bookmarkEnd w:id="15"/>
      <w:r w:rsidDel="00000000" w:rsidR="00000000" w:rsidRPr="00000000">
        <w:rPr>
          <w:rtl w:val="0"/>
        </w:rPr>
        <w:t xml:space="preserve">Distribución de Ingresos</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b w:val="1"/>
          <w:bCs w:val="1"/>
          <w:rtl w:val="0"/>
        </w:rPr>
        <w:t xml:space="preserve">Por ingresos se entienden las ventas excluidos los costes directos.</w:t>
      </w:r>
      <w:r w:rsidDel="00000000" w:rsidR="00000000" w:rsidRPr="00000000">
        <w:rPr>
          <w:rtl w:val="0"/>
        </w:rPr>
        <w:t xml:space="preserve"> Los costes directos incluyen las tasas de plataforma cobradas por título y las tasas de transferencia, si las hubiera, de la plataforma al editor. Los costes directos excluyen impuestos, costes de desarrollo y marketing.</w:t>
      </w:r>
    </w:p>
    <w:p w:rsidR="00000000" w:rsidDel="00000000" w:rsidP="00000000" w:rsidRDefault="00000000" w:rsidRPr="00000000" w14:paraId="0000003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b w:val="1"/>
          <w:bCs w:val="1"/>
          <w:rtl w:val="0"/>
        </w:rPr>
        <w:t xml:space="preserve">Los ingresos por ventas directas </w:t>
      </w:r>
      <w:r w:rsidDel="00000000" w:rsidR="00000000" w:rsidRPr="00000000">
        <w:rPr>
          <w:rtl w:val="0"/>
        </w:rPr>
        <w:t xml:space="preserve">de juegos se repartirán en un [Developer%] para el desarrollador y un [Publisher%] para el editor (si el título gratuito se convierte en título de ingresos mediante una enmienda) sin retenciones de «recuperación».</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b w:val="1"/>
          <w:bCs w:val="1"/>
          <w:rtl w:val="0"/>
        </w:rPr>
        <w:t xml:space="preserve">Las inversiones de los socios financiadores </w:t>
      </w:r>
      <w:r w:rsidDel="00000000" w:rsidR="00000000" w:rsidRPr="00000000">
        <w:rPr>
          <w:rtl w:val="0"/>
        </w:rPr>
        <w:t xml:space="preserve">se abordarán mediante enmienda.</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b w:val="1"/>
          <w:bCs w:val="1"/>
          <w:rtl w:val="0"/>
        </w:rPr>
        <w:t xml:space="preserve">Todos los demás ingresos</w:t>
      </w:r>
      <w:r w:rsidDel="00000000" w:rsidR="00000000" w:rsidRPr="00000000">
        <w:rPr>
          <w:rtl w:val="0"/>
        </w:rPr>
        <w:t xml:space="preserve">, incluidas las ventas de productos y otros contenidos, se repartirán al 50% entre el desarrollador y Lixeira.</w:t>
      </w:r>
      <w:r w:rsidDel="00000000" w:rsidR="00000000" w:rsidRPr="00000000">
        <w:rPr>
          <w:rtl w:val="0"/>
        </w:rPr>
      </w:r>
    </w:p>
    <w:p w:rsidR="00000000" w:rsidDel="00000000" w:rsidP="00000000" w:rsidRDefault="00000000" w:rsidRPr="00000000" w14:paraId="00000033">
      <w:pPr>
        <w:pStyle w:val="Heading1"/>
        <w:keepNext w:val="1"/>
        <w:keepLines w:val="1"/>
        <w:pageBreakBefore w:val="0"/>
        <w:widowControl w:val="1"/>
        <w:numPr>
          <w:ilvl w:val="0"/>
          <w:numId w:val="1"/>
        </w:numPr>
        <w:pBdr>
          <w:top w:space="0" w:sz="0" w:val="nil"/>
          <w:left w:space="0" w:sz="0" w:val="nil"/>
          <w:bottom w:space="0" w:sz="0" w:val="nil"/>
          <w:right w:space="0" w:sz="0" w:val="nil"/>
          <w:between w:space="0" w:sz="0" w:val="nil"/>
        </w:pBdr>
        <w:shd w:fill="ffffff" w:val="clear"/>
        <w:spacing w:after="200" w:before="500" w:line="240" w:lineRule="auto"/>
        <w:ind w:left="630.0000000000001" w:right="0" w:hanging="270.0000000000002"/>
        <w:jc w:val="left"/>
      </w:pPr>
      <w:bookmarkStart w:colFirst="0" w:colLast="0" w:name="_qo12c57iuj8" w:id="16"/>
      <w:bookmarkEnd w:id="16"/>
      <w:r w:rsidDel="00000000" w:rsidR="00000000" w:rsidRPr="00000000">
        <w:rPr>
          <w:rtl w:val="0"/>
        </w:rPr>
        <w:t xml:space="preserve">Disposiciones Específicas del Proyecto</w:t>
      </w:r>
    </w:p>
    <w:p w:rsidR="00000000" w:rsidDel="00000000" w:rsidP="00000000" w:rsidRDefault="00000000" w:rsidRPr="00000000" w14:paraId="0000003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La ley del estado de Texas, Estados Unidos rige y Texas ⭐ es el foro para este acuerdo.</w:t>
      </w:r>
    </w:p>
    <w:p w:rsidR="00000000" w:rsidDel="00000000" w:rsidP="00000000" w:rsidRDefault="00000000" w:rsidRPr="00000000" w14:paraId="0000003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[Más, si es necesario.]</w:t>
      </w:r>
    </w:p>
    <w:p w:rsidR="00000000" w:rsidDel="00000000" w:rsidP="00000000" w:rsidRDefault="00000000" w:rsidRPr="00000000" w14:paraId="00000036">
      <w:pPr>
        <w:ind w:left="0" w:firstLine="0"/>
        <w:rPr>
          <w:rFonts w:ascii="Work Sans" w:cs="Work Sans" w:eastAsia="Work Sans" w:hAnsi="Work Sans"/>
        </w:rPr>
      </w:pPr>
      <w:r w:rsidDel="00000000" w:rsidR="00000000" w:rsidRPr="00000000">
        <w:rPr>
          <w:i w:val="1"/>
          <w:iCs w:val="1"/>
          <w:rtl w:val="0"/>
        </w:rPr>
        <w:t xml:space="preserve">Firmas en la página siguiente.</w:t>
      </w:r>
      <w:r w:rsidDel="00000000" w:rsidR="00000000" w:rsidRPr="00000000">
        <w:rPr>
          <w:rtl w:val="0"/>
        </w:rPr>
      </w:r>
    </w:p>
    <w:p w:rsidR="00000000" w:rsidDel="00000000" w:rsidP="00000000" w:rsidRDefault="00000000" w:rsidRPr="00000000" w14:paraId="00000037">
      <w:pPr>
        <w:pStyle w:val="Heading1"/>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400" w:line="276" w:lineRule="auto"/>
        <w:ind w:left="0" w:right="0" w:firstLine="0"/>
        <w:jc w:val="left"/>
        <w:rPr/>
      </w:pPr>
      <w:bookmarkStart w:colFirst="0" w:colLast="0" w:name="_w75dgdcan0x1" w:id="17"/>
      <w:bookmarkEnd w:id="17"/>
      <w:r w:rsidDel="00000000" w:rsidR="00000000" w:rsidRPr="00000000">
        <w:br w:type="page"/>
      </w:r>
      <w:r w:rsidDel="00000000" w:rsidR="00000000" w:rsidRPr="00000000">
        <w:rPr>
          <w:rtl w:val="0"/>
        </w:rPr>
        <w:t xml:space="preserve">Firmas</w:t>
      </w:r>
      <w:r w:rsidDel="00000000" w:rsidR="00000000" w:rsidRPr="00000000">
        <w:rPr>
          <w:rtl w:val="0"/>
        </w:rPr>
      </w:r>
    </w:p>
    <w:p w:rsidR="00000000" w:rsidDel="00000000" w:rsidP="00000000" w:rsidRDefault="00000000" w:rsidRPr="00000000" w14:paraId="00000038">
      <w:pPr>
        <w:pStyle w:val="Subtitle"/>
        <w:rPr/>
      </w:pPr>
      <w:bookmarkStart w:colFirst="0" w:colLast="0" w:name="_rl33mehu67ci" w:id="18"/>
      <w:bookmarkEnd w:id="18"/>
      <w:r w:rsidDel="00000000" w:rsidR="00000000" w:rsidRPr="00000000">
        <w:rPr>
          <w:rtl w:val="0"/>
        </w:rPr>
        <w:t xml:space="preserve">We heart «Electronic Signatures in Global and National Commerce Act»</w:t>
      </w:r>
    </w:p>
    <w:p w:rsidR="00000000" w:rsidDel="00000000" w:rsidP="00000000" w:rsidRDefault="00000000" w:rsidRPr="00000000" w14:paraId="00000039">
      <w:pPr>
        <w:rPr/>
      </w:pPr>
      <w:r w:rsidDel="00000000" w:rsidR="00000000" w:rsidRPr="00000000">
        <w:rPr>
          <w:rtl w:val="0"/>
        </w:rPr>
        <w:t xml:space="preserve">Las partes aceptan los términos anteriores mediante la siguiente firma. Este acuerdo sustituye a todas las conversaciones, escritos y acuerdos anteriores</w:t>
      </w:r>
      <w:r w:rsidDel="00000000" w:rsidR="00000000" w:rsidRPr="00000000">
        <w:rPr>
          <w:rFonts w:ascii="Work Sans" w:cs="Work Sans" w:eastAsia="Work Sans" w:hAnsi="Work Sans"/>
          <w:rtl w:val="0"/>
        </w:rPr>
        <w:t xml:space="preserve">.</w:t>
      </w:r>
      <w:r w:rsidDel="00000000" w:rsidR="00000000" w:rsidRPr="00000000">
        <w:rPr>
          <w:rtl w:val="0"/>
        </w:rPr>
      </w:r>
    </w:p>
    <w:p w:rsidR="00000000" w:rsidDel="00000000" w:rsidP="00000000" w:rsidRDefault="00000000" w:rsidRPr="00000000" w14:paraId="0000003A">
      <w:pPr>
        <w:rPr>
          <w:b w:val="1"/>
          <w:bCs w:val="1"/>
          <w:sz w:val="32"/>
          <w:szCs w:val="32"/>
        </w:rPr>
      </w:pPr>
      <w:r w:rsidDel="00000000" w:rsidR="00000000" w:rsidRPr="00000000">
        <w:rPr>
          <w:b w:val="1"/>
          <w:bCs w:val="1"/>
          <w:rtl w:val="0"/>
        </w:rPr>
        <w:t xml:space="preserve">Nombre</w:t>
      </w:r>
      <w:r w:rsidDel="00000000" w:rsidR="00000000" w:rsidRPr="00000000">
        <w:rPr>
          <w:rFonts w:ascii="Work Sans" w:cs="Work Sans" w:eastAsia="Work Sans" w:hAnsi="Work Sans"/>
          <w:b w:val="1"/>
          <w:bCs w:val="1"/>
          <w:rtl w:val="0"/>
        </w:rPr>
        <w:t xml:space="preserve">:</w:t>
        <w:tab/>
        <w:tab/>
      </w:r>
      <w:r w:rsidDel="00000000" w:rsidR="00000000" w:rsidRPr="00000000">
        <w:rPr>
          <w:b w:val="1"/>
          <w:bCs w:val="1"/>
          <w:sz w:val="32"/>
          <w:szCs w:val="32"/>
          <w:rtl w:val="0"/>
        </w:rPr>
        <w:t xml:space="preserve">[Su nombre], Desarrollador</w:t>
      </w:r>
    </w:p>
    <w:p w:rsidR="00000000" w:rsidDel="00000000" w:rsidP="00000000" w:rsidRDefault="00000000" w:rsidRPr="00000000" w14:paraId="0000003B">
      <w:pPr>
        <w:rPr/>
      </w:pPr>
      <w:r w:rsidDel="00000000" w:rsidR="00000000" w:rsidRPr="00000000">
        <w:rPr>
          <w:b w:val="1"/>
          <w:bCs w:val="1"/>
          <w:rtl w:val="0"/>
        </w:rPr>
        <w:t xml:space="preserve">Signature:</w:t>
      </w:r>
      <w:r w:rsidDel="00000000" w:rsidR="00000000" w:rsidRPr="00000000">
        <w:rPr>
          <w:rtl w:val="0"/>
        </w:rPr>
        <w:tab/>
        <w:tab/>
      </w:r>
      <w:r w:rsidDel="00000000" w:rsidR="00000000" w:rsidRPr="00000000">
        <w:rPr/>
        <mc:AlternateContent>
          <mc:Choice Requires="wpg">
            <w:drawing>
              <wp:inline distB="114300" distT="114300" distL="114300" distR="114300">
                <wp:extent cx="3657600" cy="609600"/>
                <wp:effectExtent b="0" l="0" r="0" t="0"/>
                <wp:docPr id="5" name=""/>
                <a:graphic>
                  <a:graphicData uri="http://schemas.microsoft.com/office/word/2010/wordprocessingShape">
                    <wps:wsp>
                      <wps:cNvSpPr/>
                      <wps:cNvPr id="2" name="Shape 2"/>
                      <wps:spPr>
                        <a:xfrm>
                          <a:off x="-142125" y="10150"/>
                          <a:ext cx="3786300" cy="588900"/>
                        </a:xfrm>
                        <a:prstGeom prst="rect">
                          <a:avLst/>
                        </a:prstGeom>
                        <a:solidFill>
                          <a:srgbClr val="EAF8D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657600" cy="609600"/>
                <wp:effectExtent b="0" l="0" r="0" t="0"/>
                <wp:docPr id="5"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365760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C">
      <w:pPr>
        <w:rPr/>
      </w:pPr>
      <w:r w:rsidDel="00000000" w:rsidR="00000000" w:rsidRPr="00000000">
        <w:rPr>
          <w:b w:val="1"/>
          <w:bCs w:val="1"/>
          <w:rtl w:val="0"/>
        </w:rPr>
        <w:t xml:space="preserve">Date:</w:t>
        <w:tab/>
      </w:r>
      <w:r w:rsidDel="00000000" w:rsidR="00000000" w:rsidRPr="00000000">
        <w:rPr>
          <w:rtl w:val="0"/>
        </w:rPr>
        <w:tab/>
      </w:r>
      <w:r w:rsidDel="00000000" w:rsidR="00000000" w:rsidRPr="00000000">
        <w:rPr/>
        <mc:AlternateContent>
          <mc:Choice Requires="wpg">
            <w:drawing>
              <wp:inline distB="114300" distT="114300" distL="114300" distR="114300">
                <wp:extent cx="3657600" cy="318718"/>
                <wp:effectExtent b="0" l="0" r="0" t="0"/>
                <wp:docPr id="3" name=""/>
                <a:graphic>
                  <a:graphicData uri="http://schemas.microsoft.com/office/word/2010/wordprocessingShape">
                    <wps:wsp>
                      <wps:cNvSpPr/>
                      <wps:cNvPr id="2" name="Shape 2"/>
                      <wps:spPr>
                        <a:xfrm>
                          <a:off x="-142125" y="10150"/>
                          <a:ext cx="3786300" cy="588900"/>
                        </a:xfrm>
                        <a:prstGeom prst="rect">
                          <a:avLst/>
                        </a:prstGeom>
                        <a:solidFill>
                          <a:srgbClr val="EAF8D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657600" cy="318718"/>
                <wp:effectExtent b="0" l="0" r="0" t="0"/>
                <wp:docPr id="3"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3657600" cy="3187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D">
      <w:pPr>
        <w:rPr/>
      </w:pPr>
      <w:r w:rsidDel="00000000" w:rsidR="00000000" w:rsidRPr="00000000">
        <w:rPr>
          <w:b w:val="1"/>
          <w:bCs w:val="1"/>
          <w:rtl w:val="0"/>
        </w:rPr>
        <w:t xml:space="preserve">Email:</w:t>
        <w:tab/>
        <w:tab/>
      </w:r>
      <w:hyperlink r:id="rId7">
        <w:r w:rsidDel="00000000" w:rsidR="00000000" w:rsidRPr="00000000">
          <w:rPr>
            <w:color w:val="1155cc"/>
            <w:u w:val="single"/>
            <w:rtl w:val="0"/>
          </w:rPr>
          <w:t xml:space="preserve">youremail@domain.com</w:t>
        </w:r>
      </w:hyperlink>
      <w:r w:rsidDel="00000000" w:rsidR="00000000" w:rsidRPr="00000000">
        <w:rPr>
          <w:rtl w:val="0"/>
        </w:rPr>
      </w:r>
    </w:p>
    <w:p w:rsidR="00000000" w:rsidDel="00000000" w:rsidP="00000000" w:rsidRDefault="00000000" w:rsidRPr="00000000" w14:paraId="0000003E">
      <w:pPr>
        <w:rPr>
          <w:b w:val="1"/>
          <w:bCs w:val="1"/>
        </w:rPr>
      </w:pPr>
      <w:r w:rsidDel="00000000" w:rsidR="00000000" w:rsidRPr="00000000">
        <w:rPr>
          <w:rtl w:val="0"/>
        </w:rPr>
      </w:r>
    </w:p>
    <w:p w:rsidR="00000000" w:rsidDel="00000000" w:rsidP="00000000" w:rsidRDefault="00000000" w:rsidRPr="00000000" w14:paraId="0000003F">
      <w:pPr>
        <w:rPr>
          <w:b w:val="1"/>
          <w:bCs w:val="1"/>
          <w:sz w:val="32"/>
          <w:szCs w:val="32"/>
        </w:rPr>
      </w:pPr>
      <w:r w:rsidDel="00000000" w:rsidR="00000000" w:rsidRPr="00000000">
        <w:rPr>
          <w:b w:val="1"/>
          <w:bCs w:val="1"/>
          <w:rtl w:val="0"/>
        </w:rPr>
        <w:t xml:space="preserve">Name:</w:t>
        <w:tab/>
        <w:tab/>
      </w:r>
      <w:r w:rsidDel="00000000" w:rsidR="00000000" w:rsidRPr="00000000">
        <w:rPr>
          <w:b w:val="1"/>
          <w:bCs w:val="1"/>
          <w:sz w:val="32"/>
          <w:szCs w:val="32"/>
          <w:rtl w:val="0"/>
        </w:rPr>
        <w:t xml:space="preserve">[Authorized Agent], Publisher</w:t>
      </w:r>
    </w:p>
    <w:p w:rsidR="00000000" w:rsidDel="00000000" w:rsidP="00000000" w:rsidRDefault="00000000" w:rsidRPr="00000000" w14:paraId="00000040">
      <w:pPr>
        <w:rPr/>
      </w:pPr>
      <w:r w:rsidDel="00000000" w:rsidR="00000000" w:rsidRPr="00000000">
        <w:rPr>
          <w:b w:val="1"/>
          <w:bCs w:val="1"/>
          <w:rtl w:val="0"/>
        </w:rPr>
        <w:t xml:space="preserve">Signature:</w:t>
      </w:r>
      <w:r w:rsidDel="00000000" w:rsidR="00000000" w:rsidRPr="00000000">
        <w:rPr>
          <w:rtl w:val="0"/>
        </w:rPr>
        <w:tab/>
        <w:tab/>
      </w:r>
      <w:r w:rsidDel="00000000" w:rsidR="00000000" w:rsidRPr="00000000">
        <w:rPr/>
        <mc:AlternateContent>
          <mc:Choice Requires="wpg">
            <w:drawing>
              <wp:inline distB="114300" distT="114300" distL="114300" distR="114300">
                <wp:extent cx="3657600" cy="609600"/>
                <wp:effectExtent b="0" l="0" r="0" t="0"/>
                <wp:docPr id="6" name=""/>
                <a:graphic>
                  <a:graphicData uri="http://schemas.microsoft.com/office/word/2010/wordprocessingShape">
                    <wps:wsp>
                      <wps:cNvSpPr/>
                      <wps:cNvPr id="2" name="Shape 2"/>
                      <wps:spPr>
                        <a:xfrm>
                          <a:off x="-142125" y="10150"/>
                          <a:ext cx="3786300" cy="588900"/>
                        </a:xfrm>
                        <a:prstGeom prst="rect">
                          <a:avLst/>
                        </a:prstGeom>
                        <a:solidFill>
                          <a:srgbClr val="EAF8D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657600" cy="609600"/>
                <wp:effectExtent b="0" l="0" r="0" t="0"/>
                <wp:docPr id="6"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365760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1">
      <w:pPr>
        <w:rPr/>
      </w:pPr>
      <w:r w:rsidDel="00000000" w:rsidR="00000000" w:rsidRPr="00000000">
        <w:rPr>
          <w:b w:val="1"/>
          <w:bCs w:val="1"/>
          <w:rtl w:val="0"/>
        </w:rPr>
        <w:t xml:space="preserve">Date:</w:t>
        <w:tab/>
      </w:r>
      <w:r w:rsidDel="00000000" w:rsidR="00000000" w:rsidRPr="00000000">
        <w:rPr>
          <w:rtl w:val="0"/>
        </w:rPr>
        <w:tab/>
      </w:r>
      <w:r w:rsidDel="00000000" w:rsidR="00000000" w:rsidRPr="00000000">
        <w:rPr/>
        <mc:AlternateContent>
          <mc:Choice Requires="wpg">
            <w:drawing>
              <wp:inline distB="114300" distT="114300" distL="114300" distR="114300">
                <wp:extent cx="3657600" cy="318718"/>
                <wp:effectExtent b="0" l="0" r="0" t="0"/>
                <wp:docPr id="2" name=""/>
                <a:graphic>
                  <a:graphicData uri="http://schemas.microsoft.com/office/word/2010/wordprocessingShape">
                    <wps:wsp>
                      <wps:cNvSpPr/>
                      <wps:cNvPr id="2" name="Shape 2"/>
                      <wps:spPr>
                        <a:xfrm>
                          <a:off x="-142125" y="10150"/>
                          <a:ext cx="3786300" cy="588900"/>
                        </a:xfrm>
                        <a:prstGeom prst="rect">
                          <a:avLst/>
                        </a:prstGeom>
                        <a:solidFill>
                          <a:srgbClr val="EAF8D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657600" cy="318718"/>
                <wp:effectExtent b="0" l="0" r="0" t="0"/>
                <wp:docPr id="2"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3657600" cy="3187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2">
      <w:pPr>
        <w:rPr/>
      </w:pPr>
      <w:r w:rsidDel="00000000" w:rsidR="00000000" w:rsidRPr="00000000">
        <w:rPr>
          <w:b w:val="1"/>
          <w:bCs w:val="1"/>
          <w:rtl w:val="0"/>
        </w:rPr>
        <w:t xml:space="preserve">Email:</w:t>
        <w:tab/>
        <w:tab/>
      </w:r>
      <w:hyperlink r:id="rId8">
        <w:r w:rsidDel="00000000" w:rsidR="00000000" w:rsidRPr="00000000">
          <w:rPr>
            <w:color w:val="1155cc"/>
            <w:u w:val="single"/>
            <w:rtl w:val="0"/>
          </w:rPr>
          <w:t xml:space="preserve">managingmember@lixeirapublishing.com</w:t>
        </w:r>
      </w:hyperlink>
      <w:r w:rsidDel="00000000" w:rsidR="00000000" w:rsidRPr="00000000">
        <w:rPr>
          <w:rtl w:val="0"/>
        </w:rPr>
      </w:r>
    </w:p>
    <w:p w:rsidR="00000000" w:rsidDel="00000000" w:rsidP="00000000" w:rsidRDefault="00000000" w:rsidRPr="00000000" w14:paraId="00000043">
      <w:pPr>
        <w:ind w:left="2880" w:hanging="360"/>
        <w:rPr/>
      </w:pPr>
      <w:r w:rsidDel="00000000" w:rsidR="00000000" w:rsidRPr="00000000">
        <w:rPr>
          <w:rtl w:val="0"/>
        </w:rPr>
        <w:t xml:space="preserve">cc </w:t>
      </w:r>
      <w:hyperlink r:id="rId9">
        <w:r w:rsidDel="00000000" w:rsidR="00000000" w:rsidRPr="00000000">
          <w:rPr>
            <w:color w:val="1155cc"/>
            <w:u w:val="single"/>
            <w:rtl w:val="0"/>
          </w:rPr>
          <w:t xml:space="preserve">lixeirapublishing@gmail.com</w:t>
        </w:r>
      </w:hyperlink>
      <w:r w:rsidDel="00000000" w:rsidR="00000000" w:rsidRPr="00000000">
        <w:rPr>
          <w:rtl w:val="0"/>
        </w:rPr>
        <w:t xml:space="preserve"> </w:t>
      </w:r>
    </w:p>
    <w:p w:rsidR="00000000" w:rsidDel="00000000" w:rsidP="00000000" w:rsidRDefault="00000000" w:rsidRPr="00000000" w14:paraId="00000044">
      <w:pPr>
        <w:rPr>
          <w:b w:val="1"/>
          <w:bCs w:val="1"/>
        </w:rPr>
      </w:pPr>
      <w:r w:rsidDel="00000000" w:rsidR="00000000" w:rsidRPr="00000000">
        <w:rPr>
          <w:rtl w:val="0"/>
        </w:rPr>
      </w:r>
    </w:p>
    <w:p w:rsidR="00000000" w:rsidDel="00000000" w:rsidP="00000000" w:rsidRDefault="00000000" w:rsidRPr="00000000" w14:paraId="00000045">
      <w:pPr>
        <w:rPr>
          <w:b w:val="1"/>
          <w:bCs w:val="1"/>
          <w:sz w:val="32"/>
          <w:szCs w:val="32"/>
        </w:rPr>
      </w:pPr>
      <w:r w:rsidDel="00000000" w:rsidR="00000000" w:rsidRPr="00000000">
        <w:rPr>
          <w:b w:val="1"/>
          <w:bCs w:val="1"/>
          <w:rtl w:val="0"/>
        </w:rPr>
        <w:t xml:space="preserve">Name:</w:t>
        <w:tab/>
        <w:tab/>
      </w:r>
      <w:r w:rsidDel="00000000" w:rsidR="00000000" w:rsidRPr="00000000">
        <w:rPr>
          <w:b w:val="1"/>
          <w:bCs w:val="1"/>
          <w:sz w:val="32"/>
          <w:szCs w:val="32"/>
          <w:rtl w:val="0"/>
        </w:rPr>
        <w:t xml:space="preserve">[Authorized Agent], Chief Marketing Officer</w:t>
      </w:r>
    </w:p>
    <w:p w:rsidR="00000000" w:rsidDel="00000000" w:rsidP="00000000" w:rsidRDefault="00000000" w:rsidRPr="00000000" w14:paraId="00000046">
      <w:pPr>
        <w:rPr/>
      </w:pPr>
      <w:r w:rsidDel="00000000" w:rsidR="00000000" w:rsidRPr="00000000">
        <w:rPr>
          <w:b w:val="1"/>
          <w:bCs w:val="1"/>
          <w:rtl w:val="0"/>
        </w:rPr>
        <w:t xml:space="preserve">Signature:</w:t>
      </w:r>
      <w:r w:rsidDel="00000000" w:rsidR="00000000" w:rsidRPr="00000000">
        <w:rPr>
          <w:rtl w:val="0"/>
        </w:rPr>
        <w:tab/>
        <w:tab/>
      </w:r>
      <w:r w:rsidDel="00000000" w:rsidR="00000000" w:rsidRPr="00000000">
        <w:rPr/>
        <mc:AlternateContent>
          <mc:Choice Requires="wpg">
            <w:drawing>
              <wp:inline distB="114300" distT="114300" distL="114300" distR="114300">
                <wp:extent cx="3657600" cy="609600"/>
                <wp:effectExtent b="0" l="0" r="0" t="0"/>
                <wp:docPr id="4" name=""/>
                <a:graphic>
                  <a:graphicData uri="http://schemas.microsoft.com/office/word/2010/wordprocessingShape">
                    <wps:wsp>
                      <wps:cNvSpPr/>
                      <wps:cNvPr id="2" name="Shape 2"/>
                      <wps:spPr>
                        <a:xfrm>
                          <a:off x="-142125" y="10150"/>
                          <a:ext cx="3786300" cy="588900"/>
                        </a:xfrm>
                        <a:prstGeom prst="rect">
                          <a:avLst/>
                        </a:prstGeom>
                        <a:solidFill>
                          <a:srgbClr val="EAF8D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657600" cy="609600"/>
                <wp:effectExtent b="0" l="0" r="0" t="0"/>
                <wp:docPr id="4"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365760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7">
      <w:pPr>
        <w:rPr/>
      </w:pPr>
      <w:r w:rsidDel="00000000" w:rsidR="00000000" w:rsidRPr="00000000">
        <w:rPr>
          <w:b w:val="1"/>
          <w:bCs w:val="1"/>
          <w:rtl w:val="0"/>
        </w:rPr>
        <w:t xml:space="preserve">Date:</w:t>
        <w:tab/>
      </w:r>
      <w:r w:rsidDel="00000000" w:rsidR="00000000" w:rsidRPr="00000000">
        <w:rPr>
          <w:rtl w:val="0"/>
        </w:rPr>
        <w:tab/>
      </w:r>
      <w:r w:rsidDel="00000000" w:rsidR="00000000" w:rsidRPr="00000000">
        <w:rPr/>
        <mc:AlternateContent>
          <mc:Choice Requires="wpg">
            <w:drawing>
              <wp:inline distB="114300" distT="114300" distL="114300" distR="114300">
                <wp:extent cx="3657600" cy="318718"/>
                <wp:effectExtent b="0" l="0" r="0" t="0"/>
                <wp:docPr id="1" name=""/>
                <a:graphic>
                  <a:graphicData uri="http://schemas.microsoft.com/office/word/2010/wordprocessingShape">
                    <wps:wsp>
                      <wps:cNvSpPr/>
                      <wps:cNvPr id="2" name="Shape 2"/>
                      <wps:spPr>
                        <a:xfrm>
                          <a:off x="-142125" y="10150"/>
                          <a:ext cx="3786300" cy="588900"/>
                        </a:xfrm>
                        <a:prstGeom prst="rect">
                          <a:avLst/>
                        </a:prstGeom>
                        <a:solidFill>
                          <a:srgbClr val="EAF8D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657600" cy="318718"/>
                <wp:effectExtent b="0" l="0" r="0" t="0"/>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3657600" cy="3187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8">
      <w:pPr>
        <w:rPr>
          <w:rFonts w:ascii="Work Sans" w:cs="Work Sans" w:eastAsia="Work Sans" w:hAnsi="Work Sans"/>
        </w:rPr>
      </w:pPr>
      <w:r w:rsidDel="00000000" w:rsidR="00000000" w:rsidRPr="00000000">
        <w:rPr>
          <w:b w:val="1"/>
          <w:bCs w:val="1"/>
          <w:rtl w:val="0"/>
        </w:rPr>
        <w:tab/>
        <w:tab/>
      </w:r>
      <w:r w:rsidDel="00000000" w:rsidR="00000000" w:rsidRPr="00000000">
        <w:rPr>
          <w:rtl w:val="0"/>
        </w:rPr>
        <w:tab/>
      </w:r>
      <w:hyperlink r:id="rId10">
        <w:r w:rsidDel="00000000" w:rsidR="00000000" w:rsidRPr="00000000">
          <w:rPr>
            <w:color w:val="1155cc"/>
            <w:u w:val="single"/>
            <w:rtl w:val="0"/>
          </w:rPr>
          <w:t xml:space="preserve">elizabeth@lixeirapublishing.com</w:t>
        </w:r>
      </w:hyperlink>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Work Sans ExtraBold">
    <w:embedBold w:fontKey="{00000000-0000-0000-0000-000000000000}" r:id="rId1" w:subsetted="0"/>
    <w:embedBoldItalic w:fontKey="{00000000-0000-0000-0000-000000000000}" r:id="rId2" w:subsetted="0"/>
  </w:font>
  <w:font w:name="Work Sans Black">
    <w:embedBold w:fontKey="{00000000-0000-0000-0000-000000000000}" r:id="rId3" w:subsetted="0"/>
    <w:embedBoldItalic w:fontKey="{00000000-0000-0000-0000-000000000000}" r:id="rId4" w:subsetted="0"/>
  </w:font>
  <w:font w:name="Work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rPr>
        <w:b w:val="1"/>
        <w:bCs w:val="1"/>
      </w:rPr>
    </w:pPr>
    <w:r w:rsidDel="00000000" w:rsidR="00000000" w:rsidRPr="00000000">
      <w:rPr>
        <w:rtl w:val="0"/>
      </w:rPr>
    </w:r>
  </w:p>
  <w:p w:rsidR="00000000" w:rsidDel="00000000" w:rsidP="00000000" w:rsidRDefault="00000000" w:rsidRPr="00000000" w14:paraId="00000051">
    <w:pPr>
      <w:tabs>
        <w:tab w:val="center" w:leader="none" w:pos="7200"/>
        <w:tab w:val="right" w:leader="none" w:pos="9270"/>
      </w:tabs>
      <w:spacing w:after="0" w:lineRule="auto"/>
      <w:ind w:left="360" w:right="-90" w:firstLine="0"/>
      <w:rPr>
        <w:sz w:val="18"/>
        <w:szCs w:val="18"/>
      </w:rPr>
    </w:pPr>
    <w:r w:rsidDel="00000000" w:rsidR="00000000" w:rsidRPr="00000000">
      <w:rPr>
        <w:rtl w:val="0"/>
      </w:rPr>
      <w:t xml:space="preserve">___________________________________________________________________________________ </w:t>
    </w:r>
    <w:r w:rsidDel="00000000" w:rsidR="00000000" w:rsidRPr="00000000">
      <w:rPr>
        <w:b w:val="1"/>
        <w:bCs w:val="1"/>
        <w:color w:val="095c6f"/>
        <w:sz w:val="18"/>
        <w:szCs w:val="18"/>
        <w:rtl w:val="0"/>
      </w:rPr>
      <w:t xml:space="preserve">Lixeira Publishing Ltd Company </w:t>
    </w:r>
    <w:r w:rsidDel="00000000" w:rsidR="00000000" w:rsidRPr="00000000">
      <w:rPr>
        <w:b w:val="1"/>
        <w:bCs w:val="1"/>
        <w:color w:val="f93175"/>
        <w:sz w:val="18"/>
        <w:szCs w:val="18"/>
        <w:rtl w:val="0"/>
      </w:rPr>
      <w:t xml:space="preserve">Acuerdo de publicación en forma</w:t>
    </w:r>
    <w:r w:rsidDel="00000000" w:rsidR="00000000" w:rsidRPr="00000000">
      <w:rPr>
        <w:b w:val="1"/>
        <w:bCs w:val="1"/>
        <w:sz w:val="18"/>
        <w:szCs w:val="18"/>
        <w:rtl w:val="0"/>
      </w:rPr>
      <w:t xml:space="preserve"> </w:t>
    </w:r>
    <w:r w:rsidDel="00000000" w:rsidR="00000000" w:rsidRPr="00000000">
      <w:rPr>
        <w:color w:val="eaf8dd"/>
        <w:sz w:val="18"/>
        <w:szCs w:val="18"/>
        <w:rtl w:val="0"/>
      </w:rPr>
      <w:t xml:space="preserve">2024 Jul 16</w:t>
      <w:tab/>
    </w:r>
    <w:r w:rsidDel="00000000" w:rsidR="00000000" w:rsidRPr="00000000">
      <w:rPr>
        <w:sz w:val="18"/>
        <w:szCs w:val="18"/>
        <w:rtl w:val="0"/>
      </w:rPr>
      <w:tab/>
      <w:t xml:space="preserve">Página </w:t>
    </w:r>
    <w:r w:rsidDel="00000000" w:rsidR="00000000" w:rsidRPr="00000000">
      <w:rPr>
        <w:sz w:val="18"/>
        <w:szCs w:val="18"/>
      </w:rPr>
      <w:fldChar w:fldCharType="begin"/>
      <w:instrText xml:space="preserve">PAGE</w:instrText>
      <w:fldChar w:fldCharType="separate"/>
      <w:fldChar w:fldCharType="end"/>
    </w:r>
    <w:r w:rsidDel="00000000" w:rsidR="00000000" w:rsidRPr="00000000">
      <w:rPr>
        <w:b w:val="1"/>
        <w:bCs w:val="1"/>
        <w:sz w:val="18"/>
        <w:szCs w:val="18"/>
        <w:rtl w:val="0"/>
      </w:rPr>
      <w:t xml:space="preserve"> </w:t>
    </w:r>
    <w:r w:rsidDel="00000000" w:rsidR="00000000" w:rsidRPr="00000000">
      <w:rPr>
        <w:sz w:val="18"/>
        <w:szCs w:val="18"/>
        <w:rtl w:val="0"/>
      </w:rPr>
      <w:t xml:space="preserve">of </w:t>
    </w:r>
    <w:r w:rsidDel="00000000" w:rsidR="00000000" w:rsidRPr="00000000">
      <w:rPr>
        <w:sz w:val="18"/>
        <w:szCs w:val="18"/>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pStyle w:val="Title"/>
      <w:spacing w:after="480" w:line="204" w:lineRule="auto"/>
      <w:ind w:left="0" w:firstLine="0"/>
      <w:jc w:val="center"/>
      <w:rPr>
        <w:color w:val="095c6f"/>
      </w:rPr>
    </w:pPr>
    <w:bookmarkStart w:colFirst="0" w:colLast="0" w:name="_ejga5nky6tjo" w:id="19"/>
    <w:bookmarkEnd w:id="19"/>
    <w:r w:rsidDel="00000000" w:rsidR="00000000" w:rsidRPr="00000000">
      <w:rPr>
        <w:color w:val="095c6f"/>
        <w:rtl w:val="0"/>
      </w:rPr>
      <w:t xml:space="preserve">Formulario de Acuerdo de Publicación</w:t>
    </w:r>
  </w:p>
  <w:p w:rsidR="00000000" w:rsidDel="00000000" w:rsidP="00000000" w:rsidRDefault="00000000" w:rsidRPr="00000000" w14:paraId="0000004B">
    <w:pPr>
      <w:spacing w:after="480" w:line="204" w:lineRule="auto"/>
      <w:ind w:left="0" w:firstLine="0"/>
      <w:jc w:val="center"/>
      <w:rPr>
        <w:rFonts w:ascii="Work Sans Light" w:cs="Work Sans Light" w:eastAsia="Work Sans Light" w:hAnsi="Work Sans Light"/>
        <w:sz w:val="84"/>
        <w:szCs w:val="84"/>
      </w:rPr>
    </w:pPr>
    <w:r w:rsidDel="00000000" w:rsidR="00000000" w:rsidRPr="00000000">
      <w:rPr>
        <w:rFonts w:ascii="Work Sans Light" w:cs="Work Sans Light" w:eastAsia="Work Sans Light" w:hAnsi="Work Sans Light"/>
        <w:sz w:val="84"/>
        <w:szCs w:val="84"/>
      </w:rPr>
      <w:drawing>
        <wp:inline distB="114300" distT="114300" distL="114300" distR="114300">
          <wp:extent cx="1371600" cy="1371600"/>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716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204" w:lineRule="auto"/>
      <w:ind w:left="0" w:firstLine="0"/>
      <w:jc w:val="center"/>
      <w:rPr>
        <w:rFonts w:ascii="Work Sans Black" w:cs="Work Sans Black" w:eastAsia="Work Sans Black" w:hAnsi="Work Sans Black"/>
        <w:color w:val="f93175"/>
        <w:sz w:val="56"/>
        <w:szCs w:val="56"/>
      </w:rPr>
    </w:pPr>
    <w:r w:rsidDel="00000000" w:rsidR="00000000" w:rsidRPr="00000000">
      <w:rPr>
        <w:rFonts w:ascii="Work Sans Black" w:cs="Work Sans Black" w:eastAsia="Work Sans Black" w:hAnsi="Work Sans Black"/>
        <w:color w:val="f93175"/>
        <w:sz w:val="56"/>
        <w:szCs w:val="56"/>
        <w:rtl w:val="0"/>
      </w:rPr>
      <w:t xml:space="preserve">Lixeira Publishing Limited</w:t>
    </w:r>
  </w:p>
  <w:p w:rsidR="00000000" w:rsidDel="00000000" w:rsidP="00000000" w:rsidRDefault="00000000" w:rsidRPr="00000000" w14:paraId="0000004D">
    <w:pPr>
      <w:pStyle w:val="Subtitle"/>
      <w:spacing w:after="0" w:line="204" w:lineRule="auto"/>
      <w:jc w:val="center"/>
      <w:rPr>
        <w:rFonts w:ascii="Work Sans Light" w:cs="Work Sans Light" w:eastAsia="Work Sans Light" w:hAnsi="Work Sans Light"/>
        <w:i w:val="0"/>
        <w:iCs w:val="0"/>
      </w:rPr>
    </w:pPr>
    <w:bookmarkStart w:colFirst="0" w:colLast="0" w:name="_o7fro9jgkwfh" w:id="20"/>
    <w:bookmarkEnd w:id="20"/>
    <w:r w:rsidDel="00000000" w:rsidR="00000000" w:rsidRPr="00000000">
      <w:rPr>
        <w:rFonts w:ascii="Work Sans Light" w:cs="Work Sans Light" w:eastAsia="Work Sans Light" w:hAnsi="Work Sans Light"/>
        <w:i w:val="0"/>
        <w:iCs w:val="0"/>
        <w:color w:val="095c6f"/>
        <w:rtl w:val="0"/>
      </w:rPr>
      <w:t xml:space="preserve">2024 Jul 16</w:t>
    </w: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630.0000000000001" w:hanging="270.00000000000017"/>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Work Sans" w:cs="Work Sans" w:eastAsia="Work Sans" w:hAnsi="Work Sans"/>
        <w:color w:val="242424"/>
        <w:lang w:val="en"/>
      </w:rPr>
    </w:rPrDefault>
    <w:pPrDefault>
      <w:pPr>
        <w:shd w:fill="ffffff" w:val="clear"/>
        <w:spacing w:after="200" w:line="276" w:lineRule="auto"/>
        <w:ind w:left="720" w:hanging="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500" w:line="240" w:lineRule="auto"/>
      <w:ind w:left="630.0000000000001" w:hanging="270.0000000000002"/>
    </w:pPr>
    <w:rPr>
      <w:rFonts w:ascii="Work Sans ExtraBold" w:cs="Work Sans ExtraBold" w:eastAsia="Work Sans ExtraBold" w:hAnsi="Work Sans ExtraBold"/>
      <w:color w:val="095c6f"/>
      <w:sz w:val="32"/>
      <w:szCs w:val="32"/>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04" w:lineRule="auto"/>
      <w:ind w:left="0" w:firstLine="0"/>
      <w:jc w:val="center"/>
    </w:pPr>
    <w:rPr>
      <w:rFonts w:ascii="Work Sans Black" w:cs="Work Sans Black" w:eastAsia="Work Sans Black" w:hAnsi="Work Sans Black"/>
      <w:sz w:val="68"/>
      <w:szCs w:val="68"/>
    </w:rPr>
  </w:style>
  <w:style w:type="paragraph" w:styleId="Subtitle">
    <w:name w:val="Subtitle"/>
    <w:basedOn w:val="Normal"/>
    <w:next w:val="Normal"/>
    <w:pPr>
      <w:keepNext w:val="1"/>
      <w:keepLines w:val="1"/>
      <w:spacing w:line="240" w:lineRule="auto"/>
      <w:ind w:left="0" w:firstLine="0"/>
    </w:pPr>
    <w:rPr>
      <w:rFonts w:ascii="PT Sans" w:cs="PT Sans" w:eastAsia="PT Sans" w:hAnsi="PT Sans"/>
      <w:i w:val="1"/>
      <w:iCs w:val="1"/>
      <w:color w:val="f93175"/>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elizabeth@lixeirapublishing.com" TargetMode="External"/><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ixeirapublishing@gmail.com"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mailto:youremail@domain.com" TargetMode="External"/><Relationship Id="rId8" Type="http://schemas.openxmlformats.org/officeDocument/2006/relationships/hyperlink" Target="mailto:managingmember@lixeirapublishing.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WorkSansLight-italic.ttf"/><Relationship Id="rId10" Type="http://schemas.openxmlformats.org/officeDocument/2006/relationships/font" Target="fonts/WorkSansLight-bold.ttf"/><Relationship Id="rId13" Type="http://schemas.openxmlformats.org/officeDocument/2006/relationships/font" Target="fonts/PTSans-regular.ttf"/><Relationship Id="rId12" Type="http://schemas.openxmlformats.org/officeDocument/2006/relationships/font" Target="fonts/WorkSansLight-boldItalic.ttf"/><Relationship Id="rId1" Type="http://schemas.openxmlformats.org/officeDocument/2006/relationships/font" Target="fonts/WorkSansExtraBold-bold.ttf"/><Relationship Id="rId2" Type="http://schemas.openxmlformats.org/officeDocument/2006/relationships/font" Target="fonts/WorkSansExtraBold-boldItalic.ttf"/><Relationship Id="rId3" Type="http://schemas.openxmlformats.org/officeDocument/2006/relationships/font" Target="fonts/WorkSansBlack-bold.ttf"/><Relationship Id="rId4" Type="http://schemas.openxmlformats.org/officeDocument/2006/relationships/font" Target="fonts/WorkSansBlack-boldItalic.ttf"/><Relationship Id="rId9" Type="http://schemas.openxmlformats.org/officeDocument/2006/relationships/font" Target="fonts/WorkSansLight-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WorkSans-regular.ttf"/><Relationship Id="rId6" Type="http://schemas.openxmlformats.org/officeDocument/2006/relationships/font" Target="fonts/WorkSans-bold.ttf"/><Relationship Id="rId7" Type="http://schemas.openxmlformats.org/officeDocument/2006/relationships/font" Target="fonts/WorkSans-italic.ttf"/><Relationship Id="rId8" Type="http://schemas.openxmlformats.org/officeDocument/2006/relationships/font" Target="fonts/Work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